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222" w:type="dxa"/>
        <w:tblLayout w:type="fixed"/>
        <w:tblCellMar>
          <w:left w:w="0" w:type="dxa"/>
          <w:right w:w="0" w:type="dxa"/>
        </w:tblCellMar>
        <w:tblLook w:val="0000" w:firstRow="0" w:lastRow="0" w:firstColumn="0" w:lastColumn="0" w:noHBand="0" w:noVBand="0"/>
      </w:tblPr>
      <w:tblGrid>
        <w:gridCol w:w="8222"/>
      </w:tblGrid>
      <w:tr w:rsidR="008C4A40" w:rsidTr="00155D70">
        <w:trPr>
          <w:cantSplit/>
          <w:trHeight w:hRule="exact" w:val="3005"/>
        </w:trPr>
        <w:tc>
          <w:tcPr>
            <w:tcW w:w="8222" w:type="dxa"/>
          </w:tcPr>
          <w:tbl>
            <w:tblPr>
              <w:tblW w:w="8222" w:type="dxa"/>
              <w:tblLayout w:type="fixed"/>
              <w:tblCellMar>
                <w:left w:w="0" w:type="dxa"/>
                <w:right w:w="0" w:type="dxa"/>
              </w:tblCellMar>
              <w:tblLook w:val="0000" w:firstRow="0" w:lastRow="0" w:firstColumn="0" w:lastColumn="0" w:noHBand="0" w:noVBand="0"/>
            </w:tblPr>
            <w:tblGrid>
              <w:gridCol w:w="8222"/>
            </w:tblGrid>
            <w:tr w:rsidR="008C4A40">
              <w:trPr>
                <w:trHeight w:hRule="exact" w:val="1247"/>
              </w:trPr>
              <w:tc>
                <w:tcPr>
                  <w:tcW w:w="8222" w:type="dxa"/>
                </w:tcPr>
                <w:p w:rsidR="008C4A40" w:rsidRDefault="008C4A40">
                  <w:pPr>
                    <w:pStyle w:val="TitleRef"/>
                  </w:pPr>
                  <w:r>
                    <w:t>press release</w:t>
                  </w:r>
                </w:p>
                <w:p w:rsidR="00335E35" w:rsidRPr="00335E35" w:rsidRDefault="00335E35">
                  <w:pPr>
                    <w:pStyle w:val="TitleRef"/>
                    <w:rPr>
                      <w:caps w:val="0"/>
                    </w:rPr>
                  </w:pPr>
                  <w:r w:rsidRPr="00335E35">
                    <w:rPr>
                      <w:caps w:val="0"/>
                    </w:rPr>
                    <w:t xml:space="preserve">November 2018 </w:t>
                  </w:r>
                </w:p>
              </w:tc>
            </w:tr>
            <w:tr w:rsidR="008C4A40">
              <w:tblPrEx>
                <w:tblBorders>
                  <w:insideH w:val="single" w:sz="2" w:space="0" w:color="auto"/>
                </w:tblBorders>
              </w:tblPrEx>
              <w:trPr>
                <w:cantSplit/>
                <w:trHeight w:val="227"/>
              </w:trPr>
              <w:tc>
                <w:tcPr>
                  <w:tcW w:w="8222" w:type="dxa"/>
                  <w:tcBorders>
                    <w:top w:val="nil"/>
                    <w:bottom w:val="single" w:sz="2" w:space="0" w:color="auto"/>
                  </w:tcBorders>
                </w:tcPr>
                <w:p w:rsidR="008C4A40" w:rsidRDefault="008C4A40">
                  <w:pPr>
                    <w:pStyle w:val="Page"/>
                  </w:pPr>
                  <w:r>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sidR="00790BB1">
                      <w:rPr>
                        <w:noProof/>
                      </w:rPr>
                      <w:t>2</w:t>
                    </w:r>
                  </w:fldSimple>
                </w:p>
              </w:tc>
            </w:tr>
            <w:tr w:rsidR="008C4A40">
              <w:tblPrEx>
                <w:tblBorders>
                  <w:insideH w:val="single" w:sz="2" w:space="0" w:color="auto"/>
                </w:tblBorders>
              </w:tblPrEx>
              <w:trPr>
                <w:cantSplit/>
                <w:trHeight w:hRule="exact" w:val="284"/>
              </w:trPr>
              <w:tc>
                <w:tcPr>
                  <w:tcW w:w="8222" w:type="dxa"/>
                  <w:tcBorders>
                    <w:top w:val="single" w:sz="2" w:space="0" w:color="auto"/>
                    <w:bottom w:val="nil"/>
                  </w:tcBorders>
                </w:tcPr>
                <w:p w:rsidR="008C4A40" w:rsidRDefault="008C4A40">
                  <w:pPr>
                    <w:pStyle w:val="Address"/>
                  </w:pPr>
                </w:p>
              </w:tc>
            </w:tr>
            <w:tr w:rsidR="008C4A40">
              <w:tblPrEx>
                <w:tblBorders>
                  <w:insideH w:val="single" w:sz="2" w:space="0" w:color="auto"/>
                </w:tblBorders>
              </w:tblPrEx>
              <w:trPr>
                <w:cantSplit/>
              </w:trPr>
              <w:tc>
                <w:tcPr>
                  <w:tcW w:w="8222" w:type="dxa"/>
                  <w:tcBorders>
                    <w:top w:val="nil"/>
                    <w:bottom w:val="nil"/>
                  </w:tcBorders>
                </w:tcPr>
                <w:p w:rsidR="00155D70" w:rsidRPr="00155D70" w:rsidRDefault="00155D70" w:rsidP="00155D70">
                  <w:pPr>
                    <w:spacing w:line="360" w:lineRule="auto"/>
                    <w:rPr>
                      <w:rFonts w:ascii="Arial" w:hAnsi="Arial"/>
                      <w:b/>
                      <w:caps/>
                      <w:color w:val="000000"/>
                      <w:sz w:val="22"/>
                      <w:szCs w:val="22"/>
                    </w:rPr>
                  </w:pPr>
                  <w:r w:rsidRPr="00155D70">
                    <w:rPr>
                      <w:rFonts w:ascii="Arial" w:hAnsi="Arial"/>
                      <w:b/>
                      <w:caps/>
                      <w:color w:val="000000"/>
                      <w:sz w:val="22"/>
                      <w:szCs w:val="22"/>
                    </w:rPr>
                    <w:t>Environmental milestone for forbo flooring systems, as marmoleum is confirmed TO BE carbon neutral, naturally.</w:t>
                  </w:r>
                </w:p>
                <w:p w:rsidR="008C4A40" w:rsidRDefault="008C4A40">
                  <w:pPr>
                    <w:pStyle w:val="Address"/>
                  </w:pPr>
                </w:p>
              </w:tc>
            </w:tr>
          </w:tbl>
          <w:p w:rsidR="008C4A40" w:rsidRDefault="008C4A40"/>
        </w:tc>
      </w:tr>
    </w:tbl>
    <w:p w:rsidR="00155D70" w:rsidRPr="00A429F6" w:rsidRDefault="00155D70" w:rsidP="00155D70">
      <w:pPr>
        <w:spacing w:line="360" w:lineRule="auto"/>
        <w:rPr>
          <w:rFonts w:ascii="Arial" w:hAnsi="Arial" w:cs="Arial"/>
          <w:b/>
          <w:sz w:val="22"/>
          <w:szCs w:val="22"/>
        </w:rPr>
      </w:pPr>
      <w:r w:rsidRPr="00A92603">
        <w:rPr>
          <w:rFonts w:ascii="Arial" w:hAnsi="Arial"/>
          <w:b/>
          <w:color w:val="000000"/>
          <w:sz w:val="22"/>
          <w:szCs w:val="22"/>
        </w:rPr>
        <w:t xml:space="preserve">Forbo Flooring Systems has </w:t>
      </w:r>
      <w:r w:rsidRPr="00A429F6">
        <w:rPr>
          <w:rFonts w:ascii="Arial" w:hAnsi="Arial"/>
          <w:b/>
          <w:color w:val="000000"/>
          <w:sz w:val="22"/>
          <w:szCs w:val="22"/>
        </w:rPr>
        <w:t xml:space="preserve">quantified the environmental impact of its </w:t>
      </w:r>
      <w:r w:rsidR="002F04B0">
        <w:rPr>
          <w:rFonts w:ascii="Arial" w:hAnsi="Arial"/>
          <w:b/>
          <w:color w:val="000000"/>
          <w:sz w:val="22"/>
          <w:szCs w:val="22"/>
        </w:rPr>
        <w:t xml:space="preserve">2.0mm and </w:t>
      </w:r>
      <w:r w:rsidRPr="00A429F6">
        <w:rPr>
          <w:rFonts w:ascii="Arial" w:hAnsi="Arial"/>
          <w:b/>
          <w:color w:val="000000"/>
          <w:sz w:val="22"/>
          <w:szCs w:val="22"/>
        </w:rPr>
        <w:t xml:space="preserve">2.5mm Marmoleum, with an independent Environmental Product Declaration that confirms that it is </w:t>
      </w:r>
      <w:r>
        <w:rPr>
          <w:rFonts w:ascii="Arial" w:hAnsi="Arial"/>
          <w:b/>
          <w:color w:val="000000"/>
          <w:sz w:val="22"/>
          <w:szCs w:val="22"/>
        </w:rPr>
        <w:t xml:space="preserve">manufactured as </w:t>
      </w:r>
      <w:r w:rsidRPr="00A429F6">
        <w:rPr>
          <w:rFonts w:ascii="Arial" w:hAnsi="Arial"/>
          <w:b/>
          <w:color w:val="000000"/>
          <w:sz w:val="22"/>
          <w:szCs w:val="22"/>
        </w:rPr>
        <w:t>a carbon neutral floor covering</w:t>
      </w:r>
      <w:r w:rsidR="002F04B0">
        <w:rPr>
          <w:rFonts w:ascii="Arial" w:hAnsi="Arial"/>
          <w:b/>
          <w:color w:val="000000"/>
          <w:sz w:val="22"/>
          <w:szCs w:val="22"/>
        </w:rPr>
        <w:t xml:space="preserve"> in the cradle to gate stages of the product’s life cycle without the need for carbon offsetting</w:t>
      </w:r>
      <w:r w:rsidR="006B72C9">
        <w:rPr>
          <w:rFonts w:ascii="Arial" w:hAnsi="Arial"/>
          <w:b/>
          <w:color w:val="000000"/>
          <w:sz w:val="22"/>
          <w:szCs w:val="22"/>
        </w:rPr>
        <w:t>.</w:t>
      </w:r>
      <w:r>
        <w:rPr>
          <w:rFonts w:ascii="Arial" w:hAnsi="Arial"/>
          <w:b/>
          <w:color w:val="000000"/>
          <w:sz w:val="22"/>
          <w:szCs w:val="22"/>
        </w:rPr>
        <w:t xml:space="preserve"> </w:t>
      </w:r>
    </w:p>
    <w:p w:rsidR="00155D70" w:rsidRDefault="00155D70" w:rsidP="00155D70">
      <w:pPr>
        <w:spacing w:line="360" w:lineRule="auto"/>
        <w:rPr>
          <w:rFonts w:ascii="Arial" w:hAnsi="Arial"/>
          <w:b/>
          <w:color w:val="000000"/>
          <w:sz w:val="22"/>
          <w:szCs w:val="22"/>
        </w:rPr>
      </w:pPr>
    </w:p>
    <w:p w:rsidR="00155D70" w:rsidRPr="00155D70" w:rsidRDefault="00155D70" w:rsidP="00155D70">
      <w:pPr>
        <w:spacing w:line="360" w:lineRule="auto"/>
        <w:rPr>
          <w:rFonts w:ascii="Arial" w:hAnsi="Arial"/>
          <w:color w:val="000000"/>
          <w:sz w:val="22"/>
          <w:szCs w:val="22"/>
        </w:rPr>
      </w:pPr>
      <w:r w:rsidRPr="001A19CE">
        <w:rPr>
          <w:rFonts w:ascii="Arial" w:hAnsi="Arial"/>
          <w:color w:val="000000"/>
          <w:sz w:val="22"/>
          <w:szCs w:val="22"/>
        </w:rPr>
        <w:t xml:space="preserve">As each season passes, we are becoming more aware of how global warming is affecting the way we live, such as the flash floods and the extreme heat waves we are experiencing. </w:t>
      </w:r>
      <w:r>
        <w:rPr>
          <w:rFonts w:ascii="Arial" w:hAnsi="Arial"/>
          <w:color w:val="000000"/>
          <w:sz w:val="22"/>
          <w:szCs w:val="22"/>
        </w:rPr>
        <w:t xml:space="preserve">And </w:t>
      </w:r>
      <w:r w:rsidRPr="00155D70">
        <w:rPr>
          <w:rFonts w:ascii="Arial" w:hAnsi="Arial"/>
          <w:color w:val="000000"/>
          <w:sz w:val="22"/>
          <w:szCs w:val="22"/>
        </w:rPr>
        <w:t xml:space="preserve">although the UK Government has set climate change targets, </w:t>
      </w:r>
      <w:proofErr w:type="gramStart"/>
      <w:r w:rsidRPr="00155D70">
        <w:rPr>
          <w:rFonts w:ascii="Arial" w:hAnsi="Arial"/>
          <w:color w:val="000000"/>
          <w:sz w:val="22"/>
          <w:szCs w:val="22"/>
        </w:rPr>
        <w:t>in order to</w:t>
      </w:r>
      <w:proofErr w:type="gramEnd"/>
      <w:r w:rsidRPr="00155D70">
        <w:rPr>
          <w:rFonts w:ascii="Arial" w:hAnsi="Arial"/>
          <w:color w:val="000000"/>
          <w:sz w:val="22"/>
          <w:szCs w:val="22"/>
        </w:rPr>
        <w:t xml:space="preserve"> reduce the UK’s carbon footprint, these seem no longer to be enough to meet the goals outlined in the Paris climate agreement.</w:t>
      </w:r>
    </w:p>
    <w:p w:rsidR="00155D70" w:rsidRDefault="00155D70" w:rsidP="00155D70">
      <w:pPr>
        <w:spacing w:line="360" w:lineRule="auto"/>
        <w:rPr>
          <w:rFonts w:ascii="Arial" w:hAnsi="Arial"/>
          <w:color w:val="000000"/>
          <w:sz w:val="22"/>
          <w:szCs w:val="22"/>
        </w:rPr>
      </w:pPr>
    </w:p>
    <w:p w:rsidR="00155D70" w:rsidRPr="00155D70" w:rsidRDefault="00155D70" w:rsidP="00155D70">
      <w:pPr>
        <w:spacing w:line="360" w:lineRule="auto"/>
        <w:rPr>
          <w:rFonts w:ascii="Arial" w:hAnsi="Arial"/>
          <w:color w:val="000000"/>
          <w:sz w:val="22"/>
          <w:szCs w:val="22"/>
        </w:rPr>
      </w:pPr>
      <w:r w:rsidRPr="00155D70">
        <w:rPr>
          <w:rFonts w:ascii="Arial" w:hAnsi="Arial" w:cs="Arial"/>
          <w:color w:val="000000"/>
          <w:sz w:val="22"/>
          <w:szCs w:val="22"/>
        </w:rPr>
        <w:t xml:space="preserve">Mark Bauer, Environmental Specialist at Forbo Flooring Systems commented: </w:t>
      </w:r>
      <w:r w:rsidRPr="00155D70">
        <w:rPr>
          <w:rFonts w:ascii="Arial" w:hAnsi="Arial"/>
          <w:color w:val="000000"/>
          <w:sz w:val="22"/>
          <w:szCs w:val="22"/>
        </w:rPr>
        <w:t xml:space="preserve">“We now all need to make more conscious decisions when it comes to specifying building and interiors materials; and manufacturers too must now make a commitment to do as much as possible to help their customers make responsible choices. </w:t>
      </w:r>
    </w:p>
    <w:p w:rsidR="00155D70" w:rsidRDefault="00155D70" w:rsidP="00155D70">
      <w:pPr>
        <w:spacing w:line="360" w:lineRule="auto"/>
        <w:rPr>
          <w:rFonts w:ascii="Arial" w:hAnsi="Arial"/>
          <w:color w:val="000000"/>
          <w:sz w:val="22"/>
          <w:szCs w:val="22"/>
        </w:rPr>
      </w:pPr>
    </w:p>
    <w:p w:rsidR="00155D70" w:rsidRPr="00155D70" w:rsidRDefault="00155D70" w:rsidP="00155D70">
      <w:pPr>
        <w:spacing w:line="360" w:lineRule="auto"/>
        <w:rPr>
          <w:rFonts w:ascii="Arial" w:hAnsi="Arial" w:cs="Arial"/>
          <w:color w:val="000000"/>
          <w:sz w:val="22"/>
          <w:szCs w:val="22"/>
        </w:rPr>
      </w:pPr>
      <w:r w:rsidRPr="00155D70">
        <w:rPr>
          <w:rFonts w:ascii="Arial" w:hAnsi="Arial"/>
          <w:color w:val="000000"/>
          <w:sz w:val="22"/>
          <w:szCs w:val="22"/>
        </w:rPr>
        <w:t xml:space="preserve">“As a carbon neutral product, in the </w:t>
      </w:r>
      <w:r w:rsidR="002F04B0">
        <w:rPr>
          <w:rFonts w:ascii="Arial" w:hAnsi="Arial"/>
          <w:color w:val="000000"/>
          <w:sz w:val="22"/>
          <w:szCs w:val="22"/>
        </w:rPr>
        <w:t xml:space="preserve">cradle to gate stages of the </w:t>
      </w:r>
      <w:r w:rsidRPr="00155D70">
        <w:rPr>
          <w:rFonts w:ascii="Arial" w:hAnsi="Arial"/>
          <w:color w:val="000000"/>
          <w:sz w:val="22"/>
          <w:szCs w:val="22"/>
        </w:rPr>
        <w:t>product</w:t>
      </w:r>
      <w:r w:rsidR="002F04B0">
        <w:rPr>
          <w:rFonts w:ascii="Arial" w:hAnsi="Arial"/>
          <w:color w:val="000000"/>
          <w:sz w:val="22"/>
          <w:szCs w:val="22"/>
        </w:rPr>
        <w:t>s</w:t>
      </w:r>
      <w:r w:rsidRPr="00155D70">
        <w:rPr>
          <w:rFonts w:ascii="Arial" w:hAnsi="Arial"/>
          <w:color w:val="000000"/>
          <w:sz w:val="22"/>
          <w:szCs w:val="22"/>
        </w:rPr>
        <w:t xml:space="preserve"> life cycle, Marmoleum </w:t>
      </w:r>
      <w:r w:rsidR="002F04B0">
        <w:rPr>
          <w:rFonts w:ascii="Arial" w:hAnsi="Arial"/>
          <w:color w:val="000000"/>
          <w:sz w:val="22"/>
          <w:szCs w:val="22"/>
        </w:rPr>
        <w:t xml:space="preserve">2.0mm and </w:t>
      </w:r>
      <w:r w:rsidRPr="00155D70">
        <w:rPr>
          <w:rFonts w:ascii="Arial" w:hAnsi="Arial"/>
          <w:color w:val="000000"/>
          <w:sz w:val="22"/>
          <w:szCs w:val="22"/>
        </w:rPr>
        <w:t xml:space="preserve">2.5mm offers </w:t>
      </w:r>
      <w:r w:rsidRPr="00155D70">
        <w:rPr>
          <w:rFonts w:ascii="Arial" w:hAnsi="Arial" w:cs="Arial"/>
          <w:color w:val="000000"/>
          <w:sz w:val="22"/>
          <w:szCs w:val="22"/>
        </w:rPr>
        <w:t xml:space="preserve">specifiers and contractors a unique opportunity to minimise the embodied carbon of the building.  Put simply, using Marmoleum </w:t>
      </w:r>
      <w:r w:rsidR="002F04B0">
        <w:rPr>
          <w:rFonts w:ascii="Arial" w:hAnsi="Arial" w:cs="Arial"/>
          <w:color w:val="000000"/>
          <w:sz w:val="22"/>
          <w:szCs w:val="22"/>
        </w:rPr>
        <w:t xml:space="preserve">2.0mm or </w:t>
      </w:r>
      <w:r w:rsidRPr="00155D70">
        <w:rPr>
          <w:rFonts w:ascii="Arial" w:hAnsi="Arial" w:cs="Arial"/>
          <w:color w:val="000000"/>
          <w:sz w:val="22"/>
          <w:szCs w:val="22"/>
        </w:rPr>
        <w:t>2.5mm on a 10,000sqm project, for example, could typically equate to a 66,200kg/CO</w:t>
      </w:r>
      <w:r w:rsidRPr="00155D70">
        <w:rPr>
          <w:rFonts w:ascii="Arial" w:hAnsi="Arial" w:cs="Arial"/>
          <w:color w:val="000000"/>
          <w:sz w:val="22"/>
          <w:szCs w:val="22"/>
          <w:vertAlign w:val="subscript"/>
        </w:rPr>
        <w:t>2</w:t>
      </w:r>
      <w:r w:rsidRPr="00155D70">
        <w:rPr>
          <w:rFonts w:ascii="Arial" w:hAnsi="Arial" w:cs="Arial"/>
          <w:color w:val="000000"/>
          <w:sz w:val="22"/>
          <w:szCs w:val="22"/>
        </w:rPr>
        <w:t xml:space="preserve"> saving, when compared to a PVC vinyl floor.” </w:t>
      </w:r>
    </w:p>
    <w:p w:rsidR="00155D70" w:rsidRDefault="00155D70" w:rsidP="00155D70">
      <w:pPr>
        <w:spacing w:line="360" w:lineRule="auto"/>
        <w:rPr>
          <w:rFonts w:ascii="Arial" w:hAnsi="Arial" w:cs="Arial"/>
          <w:sz w:val="22"/>
          <w:szCs w:val="22"/>
        </w:rPr>
      </w:pPr>
    </w:p>
    <w:p w:rsidR="00155D70" w:rsidRPr="00155D70" w:rsidRDefault="00155D70" w:rsidP="00155D70">
      <w:pPr>
        <w:spacing w:line="360" w:lineRule="auto"/>
        <w:rPr>
          <w:rFonts w:ascii="Arial" w:hAnsi="Arial" w:cs="Arial"/>
          <w:color w:val="000000"/>
          <w:sz w:val="22"/>
          <w:szCs w:val="22"/>
        </w:rPr>
      </w:pPr>
      <w:r w:rsidRPr="00155D70">
        <w:rPr>
          <w:rFonts w:ascii="Arial" w:hAnsi="Arial" w:cs="Arial"/>
          <w:color w:val="000000"/>
          <w:sz w:val="22"/>
          <w:szCs w:val="22"/>
        </w:rPr>
        <w:lastRenderedPageBreak/>
        <w:t>The independent Environmental Product Declaration (EPD) documents the life cycle process of Marmoleum and shows that the CO</w:t>
      </w:r>
      <w:r w:rsidRPr="00155D70">
        <w:rPr>
          <w:rFonts w:ascii="Arial" w:hAnsi="Arial" w:cs="Arial"/>
          <w:color w:val="000000"/>
          <w:sz w:val="22"/>
          <w:szCs w:val="22"/>
          <w:vertAlign w:val="subscript"/>
        </w:rPr>
        <w:t>2</w:t>
      </w:r>
      <w:r w:rsidRPr="00155D70">
        <w:rPr>
          <w:rFonts w:ascii="Arial" w:hAnsi="Arial" w:cs="Arial"/>
          <w:color w:val="000000"/>
          <w:sz w:val="22"/>
          <w:szCs w:val="22"/>
        </w:rPr>
        <w:t xml:space="preserve"> produced in the extraction, transportation and manufacturing process of </w:t>
      </w:r>
      <w:r w:rsidR="002F04B0">
        <w:rPr>
          <w:rFonts w:ascii="Arial" w:hAnsi="Arial" w:cs="Arial"/>
          <w:color w:val="000000"/>
          <w:sz w:val="22"/>
          <w:szCs w:val="22"/>
        </w:rPr>
        <w:t xml:space="preserve">2.0mm and </w:t>
      </w:r>
      <w:bookmarkStart w:id="0" w:name="_GoBack"/>
      <w:bookmarkEnd w:id="0"/>
      <w:r w:rsidRPr="00155D70">
        <w:rPr>
          <w:rFonts w:ascii="Arial" w:hAnsi="Arial" w:cs="Arial"/>
          <w:color w:val="000000"/>
          <w:sz w:val="22"/>
          <w:szCs w:val="22"/>
        </w:rPr>
        <w:t>2.5mm Marmoleum is balanced out by the removal of CO</w:t>
      </w:r>
      <w:r w:rsidRPr="00155D70">
        <w:rPr>
          <w:rFonts w:ascii="Arial" w:hAnsi="Arial" w:cs="Arial"/>
          <w:color w:val="000000"/>
          <w:sz w:val="22"/>
          <w:szCs w:val="22"/>
          <w:vertAlign w:val="subscript"/>
        </w:rPr>
        <w:t>2</w:t>
      </w:r>
      <w:r w:rsidRPr="00155D70">
        <w:rPr>
          <w:rFonts w:ascii="Arial" w:hAnsi="Arial" w:cs="Arial"/>
          <w:color w:val="000000"/>
          <w:sz w:val="22"/>
          <w:szCs w:val="22"/>
        </w:rPr>
        <w:t xml:space="preserve"> through the growing of its natural ingredients such as flax, jute and rosin tapped from pine trees.</w:t>
      </w:r>
    </w:p>
    <w:p w:rsidR="00155D70" w:rsidRPr="00B85632" w:rsidRDefault="00155D70" w:rsidP="00155D70">
      <w:pPr>
        <w:spacing w:line="360" w:lineRule="auto"/>
        <w:rPr>
          <w:rFonts w:ascii="Arial" w:hAnsi="Arial" w:cs="Arial"/>
          <w:color w:val="FF0000"/>
          <w:sz w:val="22"/>
          <w:szCs w:val="22"/>
        </w:rPr>
      </w:pPr>
    </w:p>
    <w:p w:rsidR="00155D70" w:rsidRDefault="00155D70" w:rsidP="00155D70">
      <w:pPr>
        <w:spacing w:line="360" w:lineRule="auto"/>
        <w:rPr>
          <w:rFonts w:ascii="Arial" w:hAnsi="Arial" w:cs="Arial"/>
          <w:sz w:val="22"/>
          <w:szCs w:val="22"/>
        </w:rPr>
      </w:pPr>
    </w:p>
    <w:p w:rsidR="00155D70" w:rsidRPr="00155D70" w:rsidRDefault="00155D70" w:rsidP="00155D70">
      <w:pPr>
        <w:spacing w:line="360" w:lineRule="auto"/>
        <w:rPr>
          <w:rFonts w:ascii="Arial" w:hAnsi="Arial"/>
          <w:color w:val="000000"/>
          <w:sz w:val="22"/>
          <w:szCs w:val="22"/>
        </w:rPr>
      </w:pPr>
      <w:r w:rsidRPr="00155D70">
        <w:rPr>
          <w:rFonts w:ascii="Arial" w:hAnsi="Arial"/>
          <w:color w:val="000000"/>
          <w:sz w:val="22"/>
          <w:szCs w:val="22"/>
        </w:rPr>
        <w:t xml:space="preserve">The results of the EPD reinforces the many accolades Marmoleum already holds, such as Nature Plus, Blue Angel and the Nordic Swan for its sustainable character, as it is made from up to 98% natural raw materials (including linseed oil, rosin, wood flour, jute and limestone) making it one of the most sustainable floor coverings available on the market. </w:t>
      </w:r>
    </w:p>
    <w:p w:rsidR="00155D70" w:rsidRDefault="00155D70" w:rsidP="00155D70">
      <w:pPr>
        <w:spacing w:line="360" w:lineRule="auto"/>
        <w:rPr>
          <w:rFonts w:ascii="Arial" w:hAnsi="Arial" w:cs="Arial"/>
          <w:sz w:val="22"/>
          <w:szCs w:val="22"/>
        </w:rPr>
      </w:pPr>
    </w:p>
    <w:p w:rsidR="00155D70" w:rsidRPr="00B85632" w:rsidRDefault="00155D70" w:rsidP="00155D70">
      <w:pPr>
        <w:spacing w:line="360" w:lineRule="auto"/>
        <w:rPr>
          <w:rFonts w:ascii="Arial" w:hAnsi="Arial"/>
          <w:color w:val="000000"/>
          <w:sz w:val="22"/>
          <w:szCs w:val="22"/>
        </w:rPr>
      </w:pPr>
      <w:r w:rsidRPr="00D76CC8">
        <w:rPr>
          <w:rFonts w:ascii="Arial" w:hAnsi="Arial"/>
          <w:color w:val="000000"/>
          <w:sz w:val="22"/>
          <w:szCs w:val="22"/>
        </w:rPr>
        <w:t xml:space="preserve">For more information please visit </w:t>
      </w:r>
      <w:hyperlink r:id="rId7" w:history="1">
        <w:r w:rsidRPr="00C07178">
          <w:rPr>
            <w:rStyle w:val="Hyperlink"/>
            <w:rFonts w:ascii="Arial" w:hAnsi="Arial"/>
            <w:sz w:val="22"/>
            <w:szCs w:val="22"/>
          </w:rPr>
          <w:t>www.forbo-flooring.co.uk/CO2Neutral</w:t>
        </w:r>
      </w:hyperlink>
      <w:r w:rsidRPr="00D76CC8">
        <w:rPr>
          <w:rFonts w:ascii="Arial" w:hAnsi="Arial"/>
          <w:color w:val="000000"/>
          <w:sz w:val="22"/>
          <w:szCs w:val="22"/>
        </w:rPr>
        <w:t xml:space="preserve"> </w:t>
      </w:r>
    </w:p>
    <w:p w:rsidR="00155D70" w:rsidRPr="00CE4E8E" w:rsidRDefault="00155D70" w:rsidP="00155D70">
      <w:pPr>
        <w:spacing w:line="360" w:lineRule="auto"/>
        <w:rPr>
          <w:rFonts w:ascii="Arial" w:hAnsi="Arial"/>
          <w:b/>
          <w:color w:val="000000"/>
          <w:sz w:val="22"/>
          <w:szCs w:val="22"/>
        </w:rPr>
      </w:pPr>
    </w:p>
    <w:p w:rsidR="00155D70" w:rsidRDefault="00155D70" w:rsidP="00155D70">
      <w:pPr>
        <w:spacing w:line="360" w:lineRule="auto"/>
        <w:jc w:val="center"/>
        <w:rPr>
          <w:rFonts w:ascii="Arial" w:hAnsi="Arial" w:cs="Verdana"/>
          <w:b/>
          <w:bCs/>
          <w:sz w:val="22"/>
          <w:szCs w:val="22"/>
        </w:rPr>
      </w:pPr>
      <w:r w:rsidRPr="009E04DD">
        <w:rPr>
          <w:rFonts w:ascii="Arial" w:hAnsi="Arial" w:cs="Verdana"/>
          <w:b/>
          <w:bCs/>
          <w:sz w:val="22"/>
          <w:szCs w:val="22"/>
        </w:rPr>
        <w:t>-ENDS-</w:t>
      </w:r>
    </w:p>
    <w:p w:rsidR="008C4A40" w:rsidRDefault="008C4A40">
      <w:pPr>
        <w:pStyle w:val="Lead"/>
      </w:pPr>
    </w:p>
    <w:p w:rsidR="008C4A40" w:rsidRDefault="008C4A40">
      <w:pPr>
        <w:pStyle w:val="Lead"/>
      </w:pPr>
    </w:p>
    <w:p w:rsidR="008C4A40" w:rsidRDefault="008C4A40">
      <w:pPr>
        <w:sectPr w:rsidR="008C4A40">
          <w:headerReference w:type="default" r:id="rId8"/>
          <w:headerReference w:type="first" r:id="rId9"/>
          <w:pgSz w:w="11907" w:h="16840" w:code="9"/>
          <w:pgMar w:top="2665" w:right="1985" w:bottom="2098" w:left="1701" w:header="567" w:footer="397" w:gutter="0"/>
          <w:cols w:space="708"/>
          <w:docGrid w:linePitch="360"/>
        </w:sectPr>
      </w:pPr>
    </w:p>
    <w:p w:rsidR="008C4A40" w:rsidRDefault="008C4A40">
      <w:pPr>
        <w:pStyle w:val="Adressline"/>
      </w:pPr>
    </w:p>
    <w:p w:rsidR="00155D70" w:rsidRPr="00155D70" w:rsidRDefault="00155D70" w:rsidP="00155D70">
      <w:pPr>
        <w:rPr>
          <w:rFonts w:ascii="Arial" w:hAnsi="Arial"/>
          <w:color w:val="000000"/>
          <w:sz w:val="22"/>
          <w:szCs w:val="22"/>
        </w:rPr>
      </w:pPr>
      <w:r w:rsidRPr="00155D70">
        <w:rPr>
          <w:rFonts w:ascii="Arial" w:hAnsi="Arial"/>
          <w:color w:val="000000"/>
          <w:sz w:val="22"/>
          <w:szCs w:val="22"/>
        </w:rPr>
        <w:t xml:space="preserve">For further press information and approval of colour separation charges, please contact </w:t>
      </w:r>
      <w:r>
        <w:rPr>
          <w:rFonts w:ascii="Arial" w:hAnsi="Arial"/>
          <w:color w:val="000000"/>
          <w:sz w:val="22"/>
          <w:szCs w:val="22"/>
        </w:rPr>
        <w:t>Joanne King</w:t>
      </w:r>
      <w:r w:rsidRPr="00155D70">
        <w:rPr>
          <w:rFonts w:ascii="Arial" w:hAnsi="Arial"/>
          <w:color w:val="000000"/>
          <w:sz w:val="22"/>
          <w:szCs w:val="22"/>
        </w:rPr>
        <w:t xml:space="preserve"> at CIB on Tel: 01372 371800, Fax: 01372 371 801 or Email </w:t>
      </w:r>
      <w:hyperlink r:id="rId10" w:history="1">
        <w:r w:rsidR="00D93235" w:rsidRPr="009742CD">
          <w:rPr>
            <w:rStyle w:val="Hyperlink"/>
            <w:rFonts w:ascii="Arial" w:hAnsi="Arial"/>
            <w:sz w:val="22"/>
            <w:szCs w:val="22"/>
          </w:rPr>
          <w:t>joannek@cibcomms.co.uk</w:t>
        </w:r>
      </w:hyperlink>
      <w:r>
        <w:rPr>
          <w:rFonts w:ascii="Arial" w:hAnsi="Arial"/>
          <w:color w:val="000000"/>
          <w:sz w:val="22"/>
          <w:szCs w:val="22"/>
        </w:rPr>
        <w:t xml:space="preserve"> </w:t>
      </w:r>
      <w:r w:rsidRPr="00155D70">
        <w:rPr>
          <w:rFonts w:ascii="Arial" w:hAnsi="Arial"/>
          <w:color w:val="000000"/>
          <w:sz w:val="22"/>
          <w:szCs w:val="22"/>
        </w:rPr>
        <w:t xml:space="preserve">  </w:t>
      </w:r>
    </w:p>
    <w:p w:rsidR="00155D70" w:rsidRPr="00155D70" w:rsidRDefault="00155D70" w:rsidP="00155D70">
      <w:pPr>
        <w:rPr>
          <w:rFonts w:ascii="Arial" w:hAnsi="Arial"/>
          <w:color w:val="000000"/>
          <w:sz w:val="22"/>
          <w:szCs w:val="22"/>
        </w:rPr>
      </w:pPr>
    </w:p>
    <w:p w:rsidR="00155D70" w:rsidRPr="00155D70" w:rsidRDefault="00155D70" w:rsidP="00155D70">
      <w:pPr>
        <w:rPr>
          <w:rFonts w:ascii="Arial" w:hAnsi="Arial"/>
          <w:color w:val="000000"/>
          <w:sz w:val="22"/>
          <w:szCs w:val="22"/>
        </w:rPr>
      </w:pPr>
      <w:r w:rsidRPr="00155D70">
        <w:rPr>
          <w:rFonts w:ascii="Arial" w:hAnsi="Arial"/>
          <w:color w:val="000000"/>
          <w:sz w:val="22"/>
          <w:szCs w:val="22"/>
        </w:rPr>
        <w:t>Please forward all reader enquiries to:</w:t>
      </w:r>
      <w:r w:rsidRPr="00155D70">
        <w:rPr>
          <w:rFonts w:ascii="Arial" w:hAnsi="Arial"/>
          <w:color w:val="000000"/>
          <w:sz w:val="22"/>
          <w:szCs w:val="22"/>
        </w:rPr>
        <w:tab/>
      </w:r>
    </w:p>
    <w:p w:rsidR="00155D70" w:rsidRPr="00155D70" w:rsidRDefault="00155D70" w:rsidP="00155D70">
      <w:pPr>
        <w:rPr>
          <w:rFonts w:ascii="Arial" w:hAnsi="Arial"/>
          <w:color w:val="000000"/>
          <w:sz w:val="22"/>
          <w:szCs w:val="22"/>
        </w:rPr>
      </w:pPr>
      <w:r w:rsidRPr="00155D70">
        <w:rPr>
          <w:rFonts w:ascii="Arial" w:hAnsi="Arial"/>
          <w:color w:val="000000"/>
          <w:sz w:val="22"/>
          <w:szCs w:val="22"/>
        </w:rPr>
        <w:t>Gerry Cherry</w:t>
      </w:r>
    </w:p>
    <w:p w:rsidR="00155D70" w:rsidRPr="00155D70" w:rsidRDefault="00155D70" w:rsidP="00155D70">
      <w:pPr>
        <w:rPr>
          <w:rFonts w:ascii="Arial" w:hAnsi="Arial"/>
          <w:color w:val="000000"/>
          <w:sz w:val="22"/>
          <w:szCs w:val="22"/>
        </w:rPr>
      </w:pPr>
      <w:r w:rsidRPr="00155D70">
        <w:rPr>
          <w:rFonts w:ascii="Arial" w:hAnsi="Arial"/>
          <w:color w:val="000000"/>
          <w:sz w:val="22"/>
          <w:szCs w:val="22"/>
        </w:rPr>
        <w:t xml:space="preserve">CIB </w:t>
      </w:r>
    </w:p>
    <w:p w:rsidR="00155D70" w:rsidRPr="00155D70" w:rsidRDefault="00155D70" w:rsidP="00155D70">
      <w:pPr>
        <w:rPr>
          <w:rFonts w:ascii="Arial" w:hAnsi="Arial"/>
          <w:color w:val="000000"/>
          <w:sz w:val="22"/>
          <w:szCs w:val="22"/>
        </w:rPr>
      </w:pPr>
      <w:proofErr w:type="spellStart"/>
      <w:r w:rsidRPr="00155D70">
        <w:rPr>
          <w:rFonts w:ascii="Arial" w:hAnsi="Arial"/>
          <w:color w:val="000000"/>
          <w:sz w:val="22"/>
          <w:szCs w:val="22"/>
        </w:rPr>
        <w:t>Riversway</w:t>
      </w:r>
      <w:proofErr w:type="spellEnd"/>
    </w:p>
    <w:p w:rsidR="00155D70" w:rsidRPr="00155D70" w:rsidRDefault="00155D70" w:rsidP="00155D70">
      <w:pPr>
        <w:rPr>
          <w:rFonts w:ascii="Arial" w:hAnsi="Arial"/>
          <w:color w:val="000000"/>
          <w:sz w:val="22"/>
          <w:szCs w:val="22"/>
        </w:rPr>
      </w:pPr>
      <w:r w:rsidRPr="00155D70">
        <w:rPr>
          <w:rFonts w:ascii="Arial" w:hAnsi="Arial"/>
          <w:color w:val="000000"/>
          <w:sz w:val="22"/>
          <w:szCs w:val="22"/>
        </w:rPr>
        <w:t>Leatherhead Bridge</w:t>
      </w:r>
    </w:p>
    <w:p w:rsidR="00155D70" w:rsidRPr="00155D70" w:rsidRDefault="00155D70" w:rsidP="00155D70">
      <w:pPr>
        <w:rPr>
          <w:rFonts w:ascii="Arial" w:hAnsi="Arial"/>
          <w:color w:val="000000"/>
          <w:sz w:val="22"/>
          <w:szCs w:val="22"/>
        </w:rPr>
      </w:pPr>
      <w:r w:rsidRPr="00155D70">
        <w:rPr>
          <w:rFonts w:ascii="Arial" w:hAnsi="Arial"/>
          <w:color w:val="000000"/>
          <w:sz w:val="22"/>
          <w:szCs w:val="22"/>
        </w:rPr>
        <w:t>Guildford Road</w:t>
      </w:r>
    </w:p>
    <w:p w:rsidR="00155D70" w:rsidRPr="00155D70" w:rsidRDefault="00155D70" w:rsidP="00155D70">
      <w:pPr>
        <w:rPr>
          <w:rFonts w:ascii="Arial" w:hAnsi="Arial"/>
          <w:color w:val="000000"/>
          <w:sz w:val="22"/>
          <w:szCs w:val="22"/>
        </w:rPr>
      </w:pPr>
      <w:r w:rsidRPr="00155D70">
        <w:rPr>
          <w:rFonts w:ascii="Arial" w:hAnsi="Arial"/>
          <w:color w:val="000000"/>
          <w:sz w:val="22"/>
          <w:szCs w:val="22"/>
        </w:rPr>
        <w:t>Leatherhead</w:t>
      </w:r>
    </w:p>
    <w:p w:rsidR="00155D70" w:rsidRPr="00155D70" w:rsidRDefault="00155D70" w:rsidP="00155D70">
      <w:pPr>
        <w:rPr>
          <w:rFonts w:ascii="Arial" w:hAnsi="Arial"/>
          <w:color w:val="000000"/>
          <w:sz w:val="22"/>
          <w:szCs w:val="22"/>
        </w:rPr>
      </w:pPr>
      <w:r w:rsidRPr="00155D70">
        <w:rPr>
          <w:rFonts w:ascii="Arial" w:hAnsi="Arial"/>
          <w:color w:val="000000"/>
          <w:sz w:val="22"/>
          <w:szCs w:val="22"/>
        </w:rPr>
        <w:t>Surrey</w:t>
      </w:r>
    </w:p>
    <w:p w:rsidR="00155D70" w:rsidRPr="00155D70" w:rsidRDefault="00155D70" w:rsidP="00155D70">
      <w:pPr>
        <w:rPr>
          <w:rFonts w:ascii="Arial" w:hAnsi="Arial"/>
          <w:color w:val="000000"/>
          <w:sz w:val="22"/>
          <w:szCs w:val="22"/>
        </w:rPr>
      </w:pPr>
      <w:r w:rsidRPr="00155D70">
        <w:rPr>
          <w:rFonts w:ascii="Arial" w:hAnsi="Arial"/>
          <w:color w:val="000000"/>
          <w:sz w:val="22"/>
          <w:szCs w:val="22"/>
        </w:rPr>
        <w:t>KT22 9AD</w:t>
      </w:r>
    </w:p>
    <w:p w:rsidR="00155D70" w:rsidRPr="00155D70" w:rsidRDefault="00155D70" w:rsidP="00155D70">
      <w:pPr>
        <w:rPr>
          <w:rFonts w:ascii="Arial" w:hAnsi="Arial"/>
          <w:color w:val="000000"/>
          <w:sz w:val="22"/>
          <w:szCs w:val="22"/>
        </w:rPr>
      </w:pPr>
      <w:r w:rsidRPr="00155D70">
        <w:rPr>
          <w:rFonts w:ascii="Arial" w:hAnsi="Arial"/>
          <w:color w:val="000000"/>
          <w:sz w:val="22"/>
          <w:szCs w:val="22"/>
        </w:rPr>
        <w:t>Tel: 01372 371800</w:t>
      </w:r>
    </w:p>
    <w:p w:rsidR="00155D70" w:rsidRPr="00155D70" w:rsidRDefault="00155D70" w:rsidP="00155D70">
      <w:pPr>
        <w:rPr>
          <w:rFonts w:ascii="Arial" w:hAnsi="Arial"/>
          <w:color w:val="000000"/>
          <w:sz w:val="22"/>
          <w:szCs w:val="22"/>
        </w:rPr>
      </w:pPr>
      <w:r w:rsidRPr="00155D70">
        <w:rPr>
          <w:rFonts w:ascii="Arial" w:hAnsi="Arial"/>
          <w:color w:val="000000"/>
          <w:sz w:val="22"/>
          <w:szCs w:val="22"/>
        </w:rPr>
        <w:t>Fax: 01372 371801</w:t>
      </w:r>
    </w:p>
    <w:p w:rsidR="00155D70" w:rsidRPr="00155D70" w:rsidRDefault="00155D70" w:rsidP="00155D70">
      <w:pPr>
        <w:spacing w:line="360" w:lineRule="auto"/>
        <w:rPr>
          <w:sz w:val="22"/>
          <w:szCs w:val="22"/>
        </w:rPr>
      </w:pPr>
      <w:r w:rsidRPr="00155D70">
        <w:rPr>
          <w:rFonts w:ascii="Arial" w:hAnsi="Arial"/>
          <w:color w:val="000000"/>
          <w:sz w:val="22"/>
          <w:szCs w:val="22"/>
        </w:rPr>
        <w:t xml:space="preserve">Email: </w:t>
      </w:r>
      <w:hyperlink r:id="rId11" w:history="1">
        <w:r w:rsidRPr="00155D70">
          <w:rPr>
            <w:rStyle w:val="Hyperlink"/>
            <w:rFonts w:ascii="Arial" w:hAnsi="Arial"/>
            <w:sz w:val="22"/>
            <w:szCs w:val="22"/>
          </w:rPr>
          <w:t>pradmin@cibcomms.co.uk</w:t>
        </w:r>
      </w:hyperlink>
      <w:r w:rsidRPr="00155D70">
        <w:rPr>
          <w:rFonts w:ascii="Arial" w:hAnsi="Arial"/>
          <w:color w:val="000000"/>
          <w:sz w:val="22"/>
          <w:szCs w:val="22"/>
        </w:rPr>
        <w:t xml:space="preserve"> </w:t>
      </w:r>
    </w:p>
    <w:p w:rsidR="00155D70" w:rsidRPr="00155D70" w:rsidRDefault="00155D70">
      <w:pPr>
        <w:pStyle w:val="Address"/>
        <w:rPr>
          <w:sz w:val="20"/>
          <w:szCs w:val="20"/>
        </w:rPr>
      </w:pPr>
    </w:p>
    <w:sectPr w:rsidR="00155D70" w:rsidRPr="00155D70">
      <w:headerReference w:type="default" r:id="rId12"/>
      <w:type w:val="continuous"/>
      <w:pgSz w:w="11907" w:h="16840" w:code="9"/>
      <w:pgMar w:top="2665" w:right="1985" w:bottom="2098" w:left="2467" w:header="567" w:footer="397" w:gutter="0"/>
      <w:cols w:num="2" w:space="19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0BB1" w:rsidRDefault="00790BB1">
      <w:pPr>
        <w:spacing w:line="240" w:lineRule="auto"/>
      </w:pPr>
      <w:r>
        <w:separator/>
      </w:r>
    </w:p>
  </w:endnote>
  <w:endnote w:type="continuationSeparator" w:id="0">
    <w:p w:rsidR="00790BB1" w:rsidRDefault="00790B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0BB1" w:rsidRDefault="00790BB1">
      <w:pPr>
        <w:spacing w:line="240" w:lineRule="auto"/>
      </w:pPr>
      <w:r>
        <w:separator/>
      </w:r>
    </w:p>
  </w:footnote>
  <w:footnote w:type="continuationSeparator" w:id="0">
    <w:p w:rsidR="00790BB1" w:rsidRDefault="00790BB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4A40" w:rsidRDefault="008C4A40">
    <w:pPr>
      <w:pStyle w:val="Header"/>
    </w:pPr>
  </w:p>
  <w:p w:rsidR="008C4A40" w:rsidRDefault="00790BB1">
    <w:pPr>
      <w:pStyle w:val="LogoBlack"/>
    </w:pPr>
    <w:r>
      <w:rPr>
        <w:noProof/>
        <w:sz w:val="20"/>
        <w:lang w:val="de-DE"/>
      </w:rPr>
      <w:drawing>
        <wp:anchor distT="0" distB="0" distL="114300" distR="114300" simplePos="0" relativeHeight="251657216" behindDoc="0" locked="0" layoutInCell="1" allowOverlap="1">
          <wp:simplePos x="0" y="0"/>
          <wp:positionH relativeFrom="page">
            <wp:posOffset>0</wp:posOffset>
          </wp:positionH>
          <wp:positionV relativeFrom="page">
            <wp:posOffset>0</wp:posOffset>
          </wp:positionV>
          <wp:extent cx="7546975" cy="1263015"/>
          <wp:effectExtent l="0" t="0" r="0" b="0"/>
          <wp:wrapNone/>
          <wp:docPr id="6" name="Picture 6" descr="T:\ Office-Templates %0\Word\Forbo\Logos\Forbo_Flooring_Black.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 Office-Templates %0\Word\Forbo\Logos\Forbo_Flooring_Black.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975" cy="12630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4A40" w:rsidRDefault="00790BB1">
    <w:pPr>
      <w:pStyle w:val="LogoColor"/>
    </w:pPr>
    <w:r>
      <w:rPr>
        <w:noProof/>
        <w:sz w:val="20"/>
        <w:lang w:val="de-DE"/>
      </w:rPr>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7549515" cy="1263015"/>
          <wp:effectExtent l="0" t="0" r="0" b="0"/>
          <wp:wrapNone/>
          <wp:docPr id="5" name="Picture 5" descr="T:\ Office-Templates %0\Word\Forbo\Logos\Forbo_Flooring.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 Office-Templates %0\Word\Forbo\Logos\Forbo_Flooring.wm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9515" cy="12630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4A40" w:rsidRDefault="008C4A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4A40" w:rsidRDefault="008C4A40">
    <w:pPr>
      <w:pStyle w:val="Header"/>
    </w:pPr>
  </w:p>
  <w:p w:rsidR="008C4A40" w:rsidRDefault="00790BB1">
    <w:pPr>
      <w:pStyle w:val="LogoBlack"/>
    </w:pPr>
    <w:r>
      <w:rPr>
        <w:noProof/>
        <w:lang w:val="de-DE"/>
      </w:rPr>
      <w:drawing>
        <wp:anchor distT="0" distB="0" distL="114300" distR="114300" simplePos="0" relativeHeight="251655168" behindDoc="0" locked="0" layoutInCell="1" allowOverlap="1">
          <wp:simplePos x="0" y="0"/>
          <wp:positionH relativeFrom="page">
            <wp:posOffset>0</wp:posOffset>
          </wp:positionH>
          <wp:positionV relativeFrom="page">
            <wp:posOffset>0</wp:posOffset>
          </wp:positionV>
          <wp:extent cx="7568565" cy="1256030"/>
          <wp:effectExtent l="0" t="0" r="0" b="0"/>
          <wp:wrapNone/>
          <wp:docPr id="4" name="Picture 4" descr="C:\Dokumente und Einstellungen\Christof Unternährer\Desktop\Forbo\Forbo_Movement_Black.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kumente und Einstellungen\Christof Unternährer\Desktop\Forbo\Forbo_Movement_Black.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8565" cy="12560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4A40" w:rsidRDefault="00790BB1">
    <w:pPr>
      <w:pStyle w:val="LogoColor"/>
    </w:pPr>
    <w:r>
      <w:rPr>
        <w:noProof/>
        <w:lang w:val="de-DE"/>
      </w:rPr>
      <w:drawing>
        <wp:anchor distT="0" distB="0" distL="114300" distR="114300" simplePos="0" relativeHeight="251656192" behindDoc="0" locked="0" layoutInCell="1" allowOverlap="1">
          <wp:simplePos x="0" y="0"/>
          <wp:positionH relativeFrom="page">
            <wp:posOffset>0</wp:posOffset>
          </wp:positionH>
          <wp:positionV relativeFrom="page">
            <wp:posOffset>0</wp:posOffset>
          </wp:positionV>
          <wp:extent cx="7568565" cy="1256030"/>
          <wp:effectExtent l="0" t="0" r="0" b="0"/>
          <wp:wrapNone/>
          <wp:docPr id="3" name="Picture 3" descr="C:\Dokumente und Einstellungen\Christof Unternährer\Desktop\Forbo\Forbo_Movement.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kumente und Einstellungen\Christof Unternährer\Desktop\Forbo\Forbo_Movement.wm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8565" cy="12560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4A40" w:rsidRDefault="008C4A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222" w:type="dxa"/>
      <w:tblInd w:w="-766" w:type="dxa"/>
      <w:tblLayout w:type="fixed"/>
      <w:tblCellMar>
        <w:left w:w="0" w:type="dxa"/>
        <w:right w:w="0" w:type="dxa"/>
      </w:tblCellMar>
      <w:tblLook w:val="0000" w:firstRow="0" w:lastRow="0" w:firstColumn="0" w:lastColumn="0" w:noHBand="0" w:noVBand="0"/>
    </w:tblPr>
    <w:tblGrid>
      <w:gridCol w:w="7416"/>
      <w:gridCol w:w="806"/>
    </w:tblGrid>
    <w:tr w:rsidR="008C4A40">
      <w:trPr>
        <w:gridAfter w:val="1"/>
        <w:wAfter w:w="825" w:type="dxa"/>
        <w:trHeight w:hRule="exact" w:val="2098"/>
      </w:trPr>
      <w:tc>
        <w:tcPr>
          <w:tcW w:w="7595" w:type="dxa"/>
        </w:tcPr>
        <w:p w:rsidR="008C4A40" w:rsidRDefault="008C4A40">
          <w:pPr>
            <w:pStyle w:val="Header"/>
          </w:pPr>
        </w:p>
        <w:p w:rsidR="008C4A40" w:rsidRDefault="00790BB1">
          <w:pPr>
            <w:pStyle w:val="LogoBlack"/>
          </w:pPr>
          <w:r>
            <w:rPr>
              <w:noProof/>
              <w:sz w:val="20"/>
              <w:lang w:val="de-DE"/>
            </w:rPr>
            <w:drawing>
              <wp:anchor distT="0" distB="0" distL="114300" distR="114300" simplePos="0" relativeHeight="251659264" behindDoc="0" locked="0" layoutInCell="1" allowOverlap="1">
                <wp:simplePos x="0" y="0"/>
                <wp:positionH relativeFrom="page">
                  <wp:posOffset>-1080135</wp:posOffset>
                </wp:positionH>
                <wp:positionV relativeFrom="page">
                  <wp:posOffset>-360045</wp:posOffset>
                </wp:positionV>
                <wp:extent cx="7546975" cy="1263015"/>
                <wp:effectExtent l="0" t="0" r="0" b="0"/>
                <wp:wrapNone/>
                <wp:docPr id="2" name="Picture 2" descr="T:\ Office-Templates %0\Word\Forbo\Logos\Forbo_Flooring_Black.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 Office-Templates %0\Word\Forbo\Logos\Forbo_Flooring_Black.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975" cy="12630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4A40" w:rsidRDefault="00790BB1">
          <w:pPr>
            <w:pStyle w:val="LogoColor"/>
          </w:pPr>
          <w:r>
            <w:rPr>
              <w:noProof/>
              <w:sz w:val="20"/>
              <w:lang w:val="de-DE"/>
            </w:rPr>
            <w:drawing>
              <wp:anchor distT="0" distB="0" distL="114300" distR="114300" simplePos="0" relativeHeight="251660288" behindDoc="0" locked="0" layoutInCell="1" allowOverlap="1">
                <wp:simplePos x="0" y="0"/>
                <wp:positionH relativeFrom="page">
                  <wp:posOffset>-1080135</wp:posOffset>
                </wp:positionH>
                <wp:positionV relativeFrom="page">
                  <wp:posOffset>-360045</wp:posOffset>
                </wp:positionV>
                <wp:extent cx="7549515" cy="1263015"/>
                <wp:effectExtent l="0" t="0" r="0" b="0"/>
                <wp:wrapNone/>
                <wp:docPr id="1" name="Picture 1" descr="T:\ Office-Templates %0\Word\Forbo\Logos\Forbo_Flooring.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 Office-Templates %0\Word\Forbo\Logos\Forbo_Flooring.wm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9515" cy="12630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4A40" w:rsidRDefault="008C4A40">
          <w:pPr>
            <w:pStyle w:val="Header"/>
          </w:pPr>
        </w:p>
      </w:tc>
    </w:tr>
    <w:tr w:rsidR="008C4A40">
      <w:trPr>
        <w:trHeight w:hRule="exact" w:val="1247"/>
      </w:trPr>
      <w:tc>
        <w:tcPr>
          <w:tcW w:w="8420" w:type="dxa"/>
          <w:gridSpan w:val="2"/>
        </w:tcPr>
        <w:p w:rsidR="008C4A40" w:rsidRDefault="006B72C9">
          <w:pPr>
            <w:pStyle w:val="Title"/>
          </w:pPr>
          <w:fldSimple w:instr=" STYLEREF TitlEREF \* MERGEFORMAT ">
            <w:r w:rsidR="00790BB1">
              <w:rPr>
                <w:noProof/>
              </w:rPr>
              <w:t>XX November 2018</w:t>
            </w:r>
          </w:fldSimple>
        </w:p>
      </w:tc>
    </w:tr>
    <w:tr w:rsidR="008C4A40">
      <w:tblPrEx>
        <w:tblBorders>
          <w:insideH w:val="single" w:sz="2" w:space="0" w:color="auto"/>
        </w:tblBorders>
      </w:tblPrEx>
      <w:trPr>
        <w:trHeight w:val="227"/>
      </w:trPr>
      <w:tc>
        <w:tcPr>
          <w:tcW w:w="8222" w:type="dxa"/>
          <w:gridSpan w:val="2"/>
          <w:tcBorders>
            <w:top w:val="nil"/>
            <w:bottom w:val="single" w:sz="2" w:space="0" w:color="auto"/>
          </w:tcBorders>
        </w:tcPr>
        <w:p w:rsidR="008C4A40" w:rsidRDefault="008C4A40">
          <w:pPr>
            <w:pStyle w:val="Page"/>
          </w:pPr>
          <w:r>
            <w:t xml:space="preserve">page </w:t>
          </w:r>
          <w:r>
            <w:fldChar w:fldCharType="begin"/>
          </w:r>
          <w:r>
            <w:instrText xml:space="preserve"> PAGE  \* MERGEFORMAT </w:instrText>
          </w:r>
          <w:r>
            <w:fldChar w:fldCharType="separate"/>
          </w:r>
          <w:r>
            <w:rPr>
              <w:noProof/>
            </w:rPr>
            <w:t>2</w:t>
          </w:r>
          <w:r>
            <w:fldChar w:fldCharType="end"/>
          </w:r>
          <w:r>
            <w:t xml:space="preserve"> of </w:t>
          </w:r>
          <w:fldSimple w:instr=" NUMPAGES  \* MERGEFORMAT ">
            <w:r>
              <w:rPr>
                <w:noProof/>
              </w:rPr>
              <w:t>2</w:t>
            </w:r>
          </w:fldSimple>
        </w:p>
      </w:tc>
    </w:tr>
    <w:tr w:rsidR="008C4A40">
      <w:tblPrEx>
        <w:tblBorders>
          <w:insideH w:val="single" w:sz="2" w:space="0" w:color="auto"/>
        </w:tblBorders>
      </w:tblPrEx>
      <w:trPr>
        <w:trHeight w:hRule="exact" w:val="284"/>
      </w:trPr>
      <w:tc>
        <w:tcPr>
          <w:tcW w:w="8420" w:type="dxa"/>
          <w:gridSpan w:val="2"/>
          <w:tcBorders>
            <w:top w:val="single" w:sz="2" w:space="0" w:color="auto"/>
            <w:bottom w:val="nil"/>
          </w:tcBorders>
        </w:tcPr>
        <w:p w:rsidR="008C4A40" w:rsidRDefault="008C4A40">
          <w:pPr>
            <w:pStyle w:val="Address"/>
          </w:pPr>
        </w:p>
      </w:tc>
    </w:tr>
  </w:tbl>
  <w:p w:rsidR="008C4A40" w:rsidRDefault="008C4A40">
    <w:pPr>
      <w:pStyle w:val="Header"/>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5264C4A"/>
    <w:lvl w:ilvl="0">
      <w:start w:val="1"/>
      <w:numFmt w:val="decimal"/>
      <w:pStyle w:val="ListNumber"/>
      <w:lvlText w:val="%1."/>
      <w:lvlJc w:val="left"/>
      <w:pPr>
        <w:tabs>
          <w:tab w:val="num" w:pos="360"/>
        </w:tabs>
        <w:ind w:left="312" w:hanging="312"/>
      </w:pPr>
      <w:rPr>
        <w:rFonts w:hint="default"/>
      </w:rPr>
    </w:lvl>
  </w:abstractNum>
  <w:abstractNum w:abstractNumId="1" w15:restartNumberingAfterBreak="0">
    <w:nsid w:val="FFFFFF89"/>
    <w:multiLevelType w:val="singleLevel"/>
    <w:tmpl w:val="B24A2EA0"/>
    <w:lvl w:ilvl="0">
      <w:start w:val="1"/>
      <w:numFmt w:val="bullet"/>
      <w:pStyle w:val="ListBullet"/>
      <w:lvlText w:val="–"/>
      <w:lvlJc w:val="left"/>
      <w:pPr>
        <w:tabs>
          <w:tab w:val="num" w:pos="360"/>
        </w:tabs>
        <w:ind w:left="312" w:hanging="312"/>
      </w:pPr>
      <w:rPr>
        <w:rFonts w:ascii="Georgia" w:hAnsi="Georgia"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66"/>
  <w:hyphenationZone w:val="425"/>
  <w:drawingGridHorizontalSpacing w:val="60"/>
  <w:displayHorizontalDrawingGridEvery w:val="2"/>
  <w:displayVerticalDrawingGridEvery w:val="2"/>
  <w:noPunctuationKerning/>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BB1"/>
    <w:rsid w:val="00155D70"/>
    <w:rsid w:val="001B49A5"/>
    <w:rsid w:val="002F04B0"/>
    <w:rsid w:val="00335E35"/>
    <w:rsid w:val="006B72C9"/>
    <w:rsid w:val="00790BB1"/>
    <w:rsid w:val="008C4A40"/>
    <w:rsid w:val="00D93235"/>
    <w:rsid w:val="00FD5D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2BA30DD"/>
  <w15:chartTrackingRefBased/>
  <w15:docId w15:val="{21C0E335-BD0A-4566-B696-2BD467427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tabs>
        <w:tab w:val="left" w:pos="312"/>
      </w:tabs>
      <w:spacing w:line="255" w:lineRule="atLeast"/>
    </w:pPr>
    <w:rPr>
      <w:rFonts w:ascii="Georgia" w:hAnsi="Georgia"/>
      <w:sz w:val="19"/>
      <w:szCs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style>
  <w:style w:type="paragraph" w:customStyle="1" w:styleId="Address">
    <w:name w:val="Address"/>
    <w:basedOn w:val="Normal"/>
    <w:pPr>
      <w:spacing w:line="199" w:lineRule="atLeast"/>
    </w:pPr>
    <w:rPr>
      <w:rFonts w:ascii="Arial" w:hAnsi="Arial" w:cs="Arial"/>
      <w:sz w:val="15"/>
      <w:szCs w:val="15"/>
    </w:rPr>
  </w:style>
  <w:style w:type="paragraph" w:customStyle="1" w:styleId="Subject">
    <w:name w:val="Subject"/>
    <w:basedOn w:val="Title"/>
    <w:rPr>
      <w:bCs w:val="0"/>
      <w:caps w:val="0"/>
      <w:sz w:val="22"/>
      <w:szCs w:val="19"/>
    </w:rPr>
  </w:style>
  <w:style w:type="paragraph" w:styleId="Footer">
    <w:name w:val="footer"/>
    <w:basedOn w:val="Address"/>
    <w:semiHidden/>
  </w:style>
  <w:style w:type="paragraph" w:customStyle="1" w:styleId="LogoBlack">
    <w:name w:val="LogoBlack"/>
    <w:basedOn w:val="Header"/>
  </w:style>
  <w:style w:type="paragraph" w:customStyle="1" w:styleId="LogoColor">
    <w:name w:val="LogoColor"/>
    <w:basedOn w:val="Header"/>
  </w:style>
  <w:style w:type="paragraph" w:customStyle="1" w:styleId="Closing1">
    <w:name w:val="Closing1"/>
    <w:basedOn w:val="Normal"/>
    <w:pPr>
      <w:keepNext/>
      <w:keepLines/>
    </w:pPr>
  </w:style>
  <w:style w:type="character" w:styleId="Hyperlink">
    <w:name w:val="Hyperlink"/>
    <w:rsid w:val="00155D70"/>
    <w:rPr>
      <w:color w:val="0000FF"/>
      <w:u w:val="single"/>
    </w:rPr>
  </w:style>
  <w:style w:type="paragraph" w:styleId="ListBullet">
    <w:name w:val="List Bullet"/>
    <w:basedOn w:val="Normal"/>
    <w:semiHidden/>
    <w:pPr>
      <w:numPr>
        <w:numId w:val="2"/>
      </w:numPr>
      <w:tabs>
        <w:tab w:val="clear" w:pos="360"/>
      </w:tabs>
    </w:pPr>
  </w:style>
  <w:style w:type="paragraph" w:styleId="Title">
    <w:name w:val="Title"/>
    <w:basedOn w:val="Normal"/>
    <w:qFormat/>
    <w:rPr>
      <w:rFonts w:ascii="Arial" w:hAnsi="Arial" w:cs="Arial"/>
      <w:b/>
      <w:bCs/>
      <w:caps/>
      <w:kern w:val="28"/>
      <w:sz w:val="21"/>
      <w:szCs w:val="32"/>
    </w:rPr>
  </w:style>
  <w:style w:type="paragraph" w:styleId="ListNumber">
    <w:name w:val="List Number"/>
    <w:basedOn w:val="Normal"/>
    <w:semiHidden/>
    <w:pPr>
      <w:numPr>
        <w:numId w:val="1"/>
      </w:numPr>
      <w:tabs>
        <w:tab w:val="clear" w:pos="360"/>
      </w:tabs>
    </w:pPr>
  </w:style>
  <w:style w:type="paragraph" w:customStyle="1" w:styleId="Page">
    <w:name w:val="Page"/>
    <w:basedOn w:val="Address"/>
    <w:rPr>
      <w:caps/>
      <w:sz w:val="11"/>
    </w:rPr>
  </w:style>
  <w:style w:type="paragraph" w:customStyle="1" w:styleId="TitleRef">
    <w:name w:val="TitleRef"/>
    <w:basedOn w:val="Title"/>
  </w:style>
  <w:style w:type="paragraph" w:styleId="FootnoteText">
    <w:name w:val="footnote text"/>
    <w:basedOn w:val="Normal"/>
    <w:link w:val="FootnoteTextChar"/>
    <w:uiPriority w:val="99"/>
    <w:semiHidden/>
    <w:unhideWhenUsed/>
    <w:rsid w:val="00155D70"/>
    <w:pPr>
      <w:tabs>
        <w:tab w:val="clear" w:pos="312"/>
      </w:tabs>
      <w:spacing w:line="240" w:lineRule="auto"/>
    </w:pPr>
    <w:rPr>
      <w:rFonts w:ascii="Times" w:hAnsi="Times"/>
      <w:sz w:val="20"/>
      <w:szCs w:val="20"/>
      <w:lang w:eastAsia="en-US"/>
    </w:rPr>
  </w:style>
  <w:style w:type="paragraph" w:customStyle="1" w:styleId="Lead">
    <w:name w:val="Lead"/>
    <w:basedOn w:val="Normal"/>
    <w:rPr>
      <w:rFonts w:ascii="Arial" w:hAnsi="Arial"/>
      <w:sz w:val="18"/>
    </w:rPr>
  </w:style>
  <w:style w:type="paragraph" w:customStyle="1" w:styleId="Adressline">
    <w:name w:val="Adressline"/>
    <w:basedOn w:val="Address"/>
    <w:pPr>
      <w:pBdr>
        <w:bottom w:val="single" w:sz="4" w:space="2" w:color="auto"/>
      </w:pBdr>
    </w:pPr>
  </w:style>
  <w:style w:type="character" w:customStyle="1" w:styleId="FootnoteTextChar">
    <w:name w:val="Footnote Text Char"/>
    <w:link w:val="FootnoteText"/>
    <w:uiPriority w:val="99"/>
    <w:semiHidden/>
    <w:rsid w:val="00155D70"/>
    <w:rPr>
      <w:rFonts w:ascii="Times" w:hAnsi="Times"/>
    </w:rPr>
  </w:style>
  <w:style w:type="character" w:styleId="FootnoteReference">
    <w:name w:val="footnote reference"/>
    <w:uiPriority w:val="99"/>
    <w:semiHidden/>
    <w:unhideWhenUsed/>
    <w:rsid w:val="00155D70"/>
    <w:rPr>
      <w:vertAlign w:val="superscript"/>
    </w:rPr>
  </w:style>
  <w:style w:type="paragraph" w:styleId="BodyTextIndent">
    <w:name w:val="Body Text Indent"/>
    <w:basedOn w:val="Normal"/>
    <w:link w:val="BodyTextIndentChar"/>
    <w:rsid w:val="00155D70"/>
    <w:pPr>
      <w:tabs>
        <w:tab w:val="clear" w:pos="312"/>
      </w:tabs>
      <w:autoSpaceDE w:val="0"/>
      <w:autoSpaceDN w:val="0"/>
      <w:spacing w:line="240" w:lineRule="auto"/>
      <w:ind w:left="709"/>
    </w:pPr>
    <w:rPr>
      <w:rFonts w:ascii="Arial" w:hAnsi="Arial"/>
      <w:sz w:val="22"/>
      <w:szCs w:val="22"/>
      <w:lang w:val="de-DE" w:eastAsia="en-US"/>
    </w:rPr>
  </w:style>
  <w:style w:type="character" w:customStyle="1" w:styleId="BodyTextIndentChar">
    <w:name w:val="Body Text Indent Char"/>
    <w:link w:val="BodyTextIndent"/>
    <w:rsid w:val="00155D70"/>
    <w:rPr>
      <w:rFonts w:ascii="Arial" w:hAnsi="Arial"/>
      <w:sz w:val="22"/>
      <w:szCs w:val="22"/>
      <w:lang w:val="de-DE"/>
    </w:rPr>
  </w:style>
  <w:style w:type="character" w:styleId="UnresolvedMention">
    <w:name w:val="Unresolved Mention"/>
    <w:uiPriority w:val="99"/>
    <w:semiHidden/>
    <w:unhideWhenUsed/>
    <w:rsid w:val="00D932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orbo-flooring.co.uk/CO2Neutra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admin@cibcomms.co.uk" TargetMode="External"/><Relationship Id="rId5" Type="http://schemas.openxmlformats.org/officeDocument/2006/relationships/footnotes" Target="footnotes.xml"/><Relationship Id="rId10" Type="http://schemas.openxmlformats.org/officeDocument/2006/relationships/hyperlink" Target="mailto:joannek@cibcomms.co.uk"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4.wmf"/><Relationship Id="rId1" Type="http://schemas.openxmlformats.org/officeDocument/2006/relationships/image" Target="media/image3.wmf"/></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gbjdem\AppData\Local\Microsoft\Windows\INetCache\Content.Outlook\9KZG450K\Marmoleum%20CO2_Forbo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Marmoleum CO2_Forbo_Template.dot</Template>
  <TotalTime>1</TotalTime>
  <Pages>2</Pages>
  <Words>424</Words>
  <Characters>2526</Characters>
  <Application>Microsoft Office Word</Application>
  <DocSecurity>0</DocSecurity>
  <Lines>21</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Forbo</Company>
  <LinksUpToDate>false</LinksUpToDate>
  <CharactersWithSpaces>2945</CharactersWithSpaces>
  <SharedDoc>false</SharedDoc>
  <HLinks>
    <vt:vector size="18" baseType="variant">
      <vt:variant>
        <vt:i4>4653100</vt:i4>
      </vt:variant>
      <vt:variant>
        <vt:i4>12</vt:i4>
      </vt:variant>
      <vt:variant>
        <vt:i4>0</vt:i4>
      </vt:variant>
      <vt:variant>
        <vt:i4>5</vt:i4>
      </vt:variant>
      <vt:variant>
        <vt:lpwstr>mailto:pradmin@cibcomms.co.uk</vt:lpwstr>
      </vt:variant>
      <vt:variant>
        <vt:lpwstr/>
      </vt:variant>
      <vt:variant>
        <vt:i4>5963831</vt:i4>
      </vt:variant>
      <vt:variant>
        <vt:i4>9</vt:i4>
      </vt:variant>
      <vt:variant>
        <vt:i4>0</vt:i4>
      </vt:variant>
      <vt:variant>
        <vt:i4>5</vt:i4>
      </vt:variant>
      <vt:variant>
        <vt:lpwstr>mailto:joannek@cibcomms.co.uk</vt:lpwstr>
      </vt:variant>
      <vt:variant>
        <vt:lpwstr/>
      </vt:variant>
      <vt:variant>
        <vt:i4>3407994</vt:i4>
      </vt:variant>
      <vt:variant>
        <vt:i4>6</vt:i4>
      </vt:variant>
      <vt:variant>
        <vt:i4>0</vt:i4>
      </vt:variant>
      <vt:variant>
        <vt:i4>5</vt:i4>
      </vt:variant>
      <vt:variant>
        <vt:lpwstr>http://www.forbo-flooring.co.uk/CO2Neutral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Dempster Julie</dc:creator>
  <cp:keywords/>
  <dc:description/>
  <cp:lastModifiedBy>Wilding Karen</cp:lastModifiedBy>
  <cp:revision>2</cp:revision>
  <cp:lastPrinted>2007-01-17T16:40:00Z</cp:lastPrinted>
  <dcterms:created xsi:type="dcterms:W3CDTF">2019-10-04T10:43:00Z</dcterms:created>
  <dcterms:modified xsi:type="dcterms:W3CDTF">2019-10-04T10:43:00Z</dcterms:modified>
</cp:coreProperties>
</file>